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F90D" w14:textId="26DB7B99" w:rsidR="00660A41" w:rsidRPr="008D3A5A" w:rsidRDefault="00660A41" w:rsidP="008D3A5A">
      <w:pPr>
        <w:jc w:val="center"/>
        <w:rPr>
          <w:b/>
          <w:sz w:val="20"/>
        </w:rPr>
      </w:pPr>
      <w:r w:rsidRPr="008D3A5A">
        <w:rPr>
          <w:b/>
          <w:sz w:val="20"/>
        </w:rPr>
        <w:t>SECTION 00</w:t>
      </w:r>
      <w:r w:rsidR="00FE56C8" w:rsidRPr="008D3A5A">
        <w:rPr>
          <w:b/>
          <w:sz w:val="20"/>
        </w:rPr>
        <w:t xml:space="preserve"> 11 1</w:t>
      </w:r>
      <w:r w:rsidRPr="008D3A5A">
        <w:rPr>
          <w:b/>
          <w:sz w:val="20"/>
        </w:rPr>
        <w:t>3</w:t>
      </w:r>
    </w:p>
    <w:p w14:paraId="5C5451BF" w14:textId="77777777" w:rsidR="00660A41" w:rsidRPr="008D3A5A" w:rsidRDefault="00660A41" w:rsidP="008D3A5A">
      <w:pPr>
        <w:jc w:val="center"/>
        <w:rPr>
          <w:b/>
          <w:sz w:val="20"/>
        </w:rPr>
      </w:pPr>
    </w:p>
    <w:p w14:paraId="79347CF6" w14:textId="7871D45E" w:rsidR="00803B74" w:rsidRPr="008D3A5A" w:rsidRDefault="00660A41" w:rsidP="008D3A5A">
      <w:pPr>
        <w:jc w:val="center"/>
        <w:rPr>
          <w:b/>
          <w:sz w:val="20"/>
        </w:rPr>
      </w:pPr>
      <w:r w:rsidRPr="008D3A5A">
        <w:rPr>
          <w:b/>
          <w:sz w:val="20"/>
        </w:rPr>
        <w:t>ADVERTISEMENT FOR BIDS</w:t>
      </w:r>
    </w:p>
    <w:p w14:paraId="41ED1601" w14:textId="2557A671" w:rsidR="00EF4B81" w:rsidRPr="008D3A5A" w:rsidRDefault="00EF4B81" w:rsidP="008D3A5A">
      <w:pPr>
        <w:jc w:val="center"/>
        <w:rPr>
          <w:b/>
          <w:sz w:val="20"/>
        </w:rPr>
      </w:pPr>
    </w:p>
    <w:p w14:paraId="2E99129F" w14:textId="77777777" w:rsidR="008D3A5A" w:rsidRPr="008D3A5A" w:rsidRDefault="008D3A5A" w:rsidP="008D3A5A">
      <w:pPr>
        <w:jc w:val="center"/>
        <w:rPr>
          <w:b/>
          <w:sz w:val="20"/>
        </w:rPr>
      </w:pPr>
    </w:p>
    <w:p w14:paraId="57F79822" w14:textId="3CEA708E" w:rsidR="00DF0DD9" w:rsidRPr="00910CBF" w:rsidRDefault="002D138E" w:rsidP="008D3A5A">
      <w:pPr>
        <w:jc w:val="center"/>
        <w:rPr>
          <w:b/>
          <w:i/>
          <w:iCs/>
          <w:sz w:val="20"/>
        </w:rPr>
      </w:pPr>
      <w:r w:rsidRPr="00910CBF">
        <w:rPr>
          <w:b/>
          <w:i/>
          <w:iCs/>
          <w:sz w:val="20"/>
        </w:rPr>
        <w:t>Charter Township of Hampton</w:t>
      </w:r>
    </w:p>
    <w:p w14:paraId="375F54AF" w14:textId="77777777" w:rsidR="002D138E" w:rsidRPr="00910CBF" w:rsidRDefault="002D138E" w:rsidP="008D3A5A">
      <w:pPr>
        <w:jc w:val="center"/>
        <w:rPr>
          <w:b/>
          <w:i/>
          <w:iCs/>
          <w:sz w:val="20"/>
        </w:rPr>
      </w:pPr>
      <w:r w:rsidRPr="00910CBF">
        <w:rPr>
          <w:b/>
          <w:i/>
          <w:iCs/>
          <w:sz w:val="20"/>
        </w:rPr>
        <w:t xml:space="preserve">USDA Wastewater System Improvements Project </w:t>
      </w:r>
    </w:p>
    <w:p w14:paraId="5DF0B7C7" w14:textId="2A66733A" w:rsidR="00DF0DD9" w:rsidRPr="00910CBF" w:rsidRDefault="002D138E" w:rsidP="008D3A5A">
      <w:pPr>
        <w:jc w:val="center"/>
        <w:rPr>
          <w:b/>
          <w:i/>
          <w:iCs/>
          <w:sz w:val="20"/>
        </w:rPr>
      </w:pPr>
      <w:r w:rsidRPr="00910CBF">
        <w:rPr>
          <w:b/>
          <w:i/>
          <w:iCs/>
          <w:sz w:val="20"/>
        </w:rPr>
        <w:t>Gravity Sewer Lining</w:t>
      </w:r>
    </w:p>
    <w:p w14:paraId="338A1195" w14:textId="6B4BEEC5" w:rsidR="00EF4B81" w:rsidRPr="008D3A5A" w:rsidRDefault="00EF4B81" w:rsidP="008D3A5A">
      <w:pPr>
        <w:jc w:val="center"/>
        <w:rPr>
          <w:b/>
          <w:sz w:val="20"/>
        </w:rPr>
      </w:pPr>
    </w:p>
    <w:p w14:paraId="53A35525" w14:textId="77777777" w:rsidR="00903751" w:rsidRDefault="00903751" w:rsidP="008D3A5A">
      <w:pPr>
        <w:jc w:val="both"/>
        <w:rPr>
          <w:bCs/>
          <w:sz w:val="20"/>
          <w:highlight w:val="yellow"/>
        </w:rPr>
      </w:pPr>
    </w:p>
    <w:p w14:paraId="5B13DC73" w14:textId="129D0C9A" w:rsidR="00DF0DD9" w:rsidRPr="008D3A5A" w:rsidRDefault="00EA3AAA" w:rsidP="008D3A5A">
      <w:pPr>
        <w:jc w:val="both"/>
        <w:rPr>
          <w:sz w:val="20"/>
        </w:rPr>
      </w:pPr>
      <w:r w:rsidRPr="00574EAD">
        <w:rPr>
          <w:bCs/>
          <w:sz w:val="20"/>
        </w:rPr>
        <w:t>The Charter Township of Hampton</w:t>
      </w:r>
      <w:r w:rsidR="00DF0DD9" w:rsidRPr="008D3A5A">
        <w:rPr>
          <w:bCs/>
          <w:sz w:val="20"/>
        </w:rPr>
        <w:t xml:space="preserve"> </w:t>
      </w:r>
      <w:r w:rsidR="00DF0DD9" w:rsidRPr="003C225F">
        <w:rPr>
          <w:bCs/>
          <w:sz w:val="20"/>
        </w:rPr>
        <w:t xml:space="preserve">is </w:t>
      </w:r>
      <w:r w:rsidR="00DF0DD9" w:rsidRPr="003C225F">
        <w:rPr>
          <w:sz w:val="20"/>
        </w:rPr>
        <w:t>requesting Bids for the construction of</w:t>
      </w:r>
      <w:r w:rsidR="00DF0DD9" w:rsidRPr="008D3A5A">
        <w:rPr>
          <w:sz w:val="20"/>
        </w:rPr>
        <w:t xml:space="preserve"> </w:t>
      </w:r>
      <w:r w:rsidR="00574EAD">
        <w:rPr>
          <w:i/>
          <w:iCs/>
          <w:sz w:val="20"/>
        </w:rPr>
        <w:t>Gravity Sewer Lining</w:t>
      </w:r>
      <w:r w:rsidR="00DF0DD9" w:rsidRPr="008D3A5A">
        <w:rPr>
          <w:i/>
          <w:iCs/>
          <w:sz w:val="20"/>
        </w:rPr>
        <w:t>.</w:t>
      </w:r>
      <w:r w:rsidR="00DF0DD9" w:rsidRPr="008D3A5A">
        <w:rPr>
          <w:sz w:val="20"/>
        </w:rPr>
        <w:t xml:space="preserve">  </w:t>
      </w:r>
      <w:r w:rsidR="00DF0DD9" w:rsidRPr="003C225F">
        <w:rPr>
          <w:sz w:val="20"/>
        </w:rPr>
        <w:t>Bids for the construction of the Project will be received at the</w:t>
      </w:r>
      <w:r w:rsidR="002D138E">
        <w:rPr>
          <w:sz w:val="20"/>
        </w:rPr>
        <w:t xml:space="preserve"> Hampton Township Administrative Office </w:t>
      </w:r>
      <w:r w:rsidR="00DF0DD9" w:rsidRPr="003C225F">
        <w:rPr>
          <w:sz w:val="20"/>
        </w:rPr>
        <w:t xml:space="preserve">located </w:t>
      </w:r>
      <w:r w:rsidR="00DF0DD9" w:rsidRPr="00F1223D">
        <w:rPr>
          <w:sz w:val="20"/>
        </w:rPr>
        <w:t xml:space="preserve">at </w:t>
      </w:r>
      <w:r w:rsidR="002D138E" w:rsidRPr="00F1223D">
        <w:rPr>
          <w:sz w:val="20"/>
        </w:rPr>
        <w:t xml:space="preserve">801 W. Center Road, Essexville, MI 48732 </w:t>
      </w:r>
      <w:r w:rsidR="00DF0DD9" w:rsidRPr="00F1223D">
        <w:rPr>
          <w:sz w:val="20"/>
        </w:rPr>
        <w:t xml:space="preserve">until </w:t>
      </w:r>
      <w:r w:rsidR="00CC0C25" w:rsidRPr="00F1223D">
        <w:rPr>
          <w:sz w:val="20"/>
        </w:rPr>
        <w:t xml:space="preserve">10.00 </w:t>
      </w:r>
      <w:r w:rsidR="00DF0DD9" w:rsidRPr="00F1223D">
        <w:rPr>
          <w:sz w:val="20"/>
        </w:rPr>
        <w:t>a.m</w:t>
      </w:r>
      <w:r w:rsidR="00DF0DD9" w:rsidRPr="003C225F">
        <w:rPr>
          <w:sz w:val="20"/>
        </w:rPr>
        <w:t>. local time,</w:t>
      </w:r>
      <w:r w:rsidR="00CC0C25">
        <w:rPr>
          <w:sz w:val="20"/>
        </w:rPr>
        <w:t xml:space="preserve"> </w:t>
      </w:r>
      <w:r w:rsidR="00CC0C25" w:rsidRPr="00EF402F">
        <w:rPr>
          <w:sz w:val="20"/>
        </w:rPr>
        <w:t>February 1,2023</w:t>
      </w:r>
      <w:r w:rsidR="00DF0DD9" w:rsidRPr="00EF402F">
        <w:rPr>
          <w:sz w:val="20"/>
        </w:rPr>
        <w:t>.</w:t>
      </w:r>
      <w:r w:rsidR="00DF0DD9" w:rsidRPr="008D3A5A">
        <w:rPr>
          <w:sz w:val="20"/>
        </w:rPr>
        <w:t xml:space="preserve"> </w:t>
      </w:r>
      <w:r w:rsidR="00DF0DD9" w:rsidRPr="003C225F">
        <w:rPr>
          <w:sz w:val="20"/>
        </w:rPr>
        <w:t xml:space="preserve">At that time the Bids received will </w:t>
      </w:r>
      <w:r w:rsidR="00DF0DD9" w:rsidRPr="00CC0C25">
        <w:rPr>
          <w:sz w:val="20"/>
        </w:rPr>
        <w:t xml:space="preserve">be </w:t>
      </w:r>
      <w:r w:rsidR="00AB25C4" w:rsidRPr="00CC0C25">
        <w:rPr>
          <w:sz w:val="20"/>
        </w:rPr>
        <w:t>publicly</w:t>
      </w:r>
      <w:r w:rsidR="00DF0DD9" w:rsidRPr="008D3A5A">
        <w:rPr>
          <w:b/>
          <w:sz w:val="20"/>
        </w:rPr>
        <w:t xml:space="preserve"> </w:t>
      </w:r>
      <w:r w:rsidR="00DF0DD9" w:rsidRPr="003C225F">
        <w:rPr>
          <w:sz w:val="20"/>
        </w:rPr>
        <w:t>opened and read</w:t>
      </w:r>
      <w:r w:rsidR="005003ED" w:rsidRPr="008D3A5A">
        <w:rPr>
          <w:sz w:val="20"/>
        </w:rPr>
        <w:t>.</w:t>
      </w:r>
    </w:p>
    <w:p w14:paraId="701FA53F" w14:textId="77777777" w:rsidR="00482D05" w:rsidRDefault="00482D05" w:rsidP="008D3A5A">
      <w:pPr>
        <w:jc w:val="both"/>
        <w:rPr>
          <w:bCs/>
          <w:sz w:val="20"/>
        </w:rPr>
      </w:pPr>
    </w:p>
    <w:p w14:paraId="5BAFDB89" w14:textId="67B043A3" w:rsidR="00C346B8" w:rsidRPr="008D3A5A" w:rsidRDefault="00C346B8" w:rsidP="008D3A5A">
      <w:pPr>
        <w:jc w:val="both"/>
        <w:rPr>
          <w:bCs/>
          <w:sz w:val="20"/>
        </w:rPr>
      </w:pPr>
      <w:r>
        <w:rPr>
          <w:bCs/>
          <w:sz w:val="20"/>
        </w:rPr>
        <w:t xml:space="preserve">This Project </w:t>
      </w:r>
      <w:r w:rsidR="00EA3AAA">
        <w:rPr>
          <w:bCs/>
          <w:sz w:val="20"/>
        </w:rPr>
        <w:t>consists of full lining various sections of gravity sewer throughout the Township totaling approximately 14,000 feet.</w:t>
      </w:r>
    </w:p>
    <w:p w14:paraId="22A95ED3" w14:textId="77777777" w:rsidR="00660A41" w:rsidRPr="008D3A5A" w:rsidRDefault="00660A41" w:rsidP="008D3A5A">
      <w:pPr>
        <w:jc w:val="both"/>
        <w:rPr>
          <w:sz w:val="20"/>
          <w:highlight w:val="green"/>
        </w:rPr>
      </w:pPr>
    </w:p>
    <w:p w14:paraId="7FB9A16E" w14:textId="4B37EEBE" w:rsidR="00CD0C88" w:rsidRPr="00EA3AAA" w:rsidRDefault="00243D23" w:rsidP="008D3A5A">
      <w:pPr>
        <w:jc w:val="both"/>
        <w:rPr>
          <w:rFonts w:ascii="Calibri" w:hAnsi="Calibri" w:cs="Calibri"/>
          <w:color w:val="000000"/>
          <w:sz w:val="22"/>
          <w:szCs w:val="22"/>
        </w:rPr>
      </w:pPr>
      <w:r w:rsidRPr="003C225F">
        <w:rPr>
          <w:sz w:val="20"/>
        </w:rPr>
        <w:t xml:space="preserve">The Issuing Office for the </w:t>
      </w:r>
      <w:r w:rsidR="00660A41" w:rsidRPr="003C225F">
        <w:rPr>
          <w:sz w:val="20"/>
        </w:rPr>
        <w:t xml:space="preserve">Bidding Documents </w:t>
      </w:r>
      <w:proofErr w:type="gramStart"/>
      <w:r w:rsidRPr="003C225F">
        <w:rPr>
          <w:sz w:val="20"/>
        </w:rPr>
        <w:t>is:</w:t>
      </w:r>
      <w:proofErr w:type="gramEnd"/>
      <w:r w:rsidR="00C346B8">
        <w:rPr>
          <w:sz w:val="20"/>
        </w:rPr>
        <w:t xml:space="preserve"> </w:t>
      </w:r>
      <w:r w:rsidR="00C346B8" w:rsidRPr="00482D05">
        <w:rPr>
          <w:rFonts w:cs="Arial"/>
          <w:sz w:val="20"/>
        </w:rPr>
        <w:t xml:space="preserve">Fleis </w:t>
      </w:r>
      <w:r w:rsidR="00C346B8" w:rsidRPr="00482D05">
        <w:rPr>
          <w:rFonts w:cs="Arial"/>
          <w:color w:val="000000"/>
          <w:sz w:val="20"/>
        </w:rPr>
        <w:t>&amp; VandenBrink</w:t>
      </w:r>
      <w:r w:rsidR="00EA3AAA" w:rsidRPr="00482D05">
        <w:rPr>
          <w:rFonts w:cs="Arial"/>
          <w:color w:val="000000"/>
          <w:sz w:val="20"/>
        </w:rPr>
        <w:t xml:space="preserve"> Engineering, Inc. (F&amp;V), 2125 Ridgewood Drive, Suite 101, Midland, MI 48642 (989.837.3280). </w:t>
      </w:r>
      <w:r w:rsidR="00A239DE" w:rsidRPr="003C225F">
        <w:rPr>
          <w:sz w:val="20"/>
        </w:rPr>
        <w:t xml:space="preserve">Prospective Bidders may </w:t>
      </w:r>
      <w:r w:rsidR="004156F8" w:rsidRPr="003C225F">
        <w:rPr>
          <w:sz w:val="20"/>
        </w:rPr>
        <w:t xml:space="preserve">request </w:t>
      </w:r>
      <w:r w:rsidR="00A239DE" w:rsidRPr="003C225F">
        <w:rPr>
          <w:sz w:val="20"/>
        </w:rPr>
        <w:t xml:space="preserve">the Bidding Documents </w:t>
      </w:r>
      <w:r w:rsidR="004156F8" w:rsidRPr="003C225F">
        <w:rPr>
          <w:sz w:val="20"/>
        </w:rPr>
        <w:t>from</w:t>
      </w:r>
      <w:r w:rsidR="00A239DE" w:rsidRPr="003C225F">
        <w:rPr>
          <w:sz w:val="20"/>
        </w:rPr>
        <w:t xml:space="preserve"> the Issuing Office.</w:t>
      </w:r>
      <w:r w:rsidR="000869C9" w:rsidRPr="003C225F">
        <w:rPr>
          <w:sz w:val="20"/>
        </w:rPr>
        <w:t xml:space="preserve"> Partial sets of Bidding Documents will not be available from the Issuing Office. Neither Owner nor Engineer will be responsible for full or partial sets of Bidding Documents, including addenda, if any, obtained from sources other than the Issuing Office.</w:t>
      </w:r>
      <w:r w:rsidR="004156F8" w:rsidRPr="003C225F">
        <w:rPr>
          <w:sz w:val="20"/>
        </w:rPr>
        <w:t xml:space="preserve">  </w:t>
      </w:r>
      <w:r w:rsidR="00CD0C88" w:rsidRPr="003C225F">
        <w:rPr>
          <w:sz w:val="20"/>
        </w:rPr>
        <w:t xml:space="preserve">Bids will be accepted only from Plan Holders of Record. </w:t>
      </w:r>
      <w:proofErr w:type="gramStart"/>
      <w:r w:rsidR="00CD0C88" w:rsidRPr="003C225F">
        <w:rPr>
          <w:sz w:val="20"/>
        </w:rPr>
        <w:t>In order to</w:t>
      </w:r>
      <w:proofErr w:type="gramEnd"/>
      <w:r w:rsidR="00CD0C88" w:rsidRPr="003C225F">
        <w:rPr>
          <w:sz w:val="20"/>
        </w:rPr>
        <w:t xml:space="preserve"> be a Plan Holder of Record</w:t>
      </w:r>
      <w:r w:rsidR="00574EAD">
        <w:rPr>
          <w:sz w:val="20"/>
        </w:rPr>
        <w:t>,</w:t>
      </w:r>
      <w:r w:rsidR="00CD0C88" w:rsidRPr="003C225F">
        <w:rPr>
          <w:sz w:val="20"/>
        </w:rPr>
        <w:t xml:space="preserve"> </w:t>
      </w:r>
      <w:r w:rsidRPr="003C225F">
        <w:rPr>
          <w:sz w:val="20"/>
        </w:rPr>
        <w:t xml:space="preserve">Bidding </w:t>
      </w:r>
      <w:r w:rsidR="00D96479" w:rsidRPr="003C225F">
        <w:rPr>
          <w:sz w:val="20"/>
        </w:rPr>
        <w:t>D</w:t>
      </w:r>
      <w:r w:rsidRPr="003C225F">
        <w:rPr>
          <w:sz w:val="20"/>
        </w:rPr>
        <w:t xml:space="preserve">ocuments </w:t>
      </w:r>
      <w:r w:rsidR="00CD0C88" w:rsidRPr="003C225F">
        <w:rPr>
          <w:sz w:val="20"/>
        </w:rPr>
        <w:t>must</w:t>
      </w:r>
      <w:r w:rsidRPr="003C225F">
        <w:rPr>
          <w:sz w:val="20"/>
        </w:rPr>
        <w:t xml:space="preserve"> be </w:t>
      </w:r>
      <w:r w:rsidR="0074247E" w:rsidRPr="003C225F">
        <w:rPr>
          <w:sz w:val="20"/>
        </w:rPr>
        <w:t>obtained</w:t>
      </w:r>
      <w:r w:rsidRPr="003C225F">
        <w:rPr>
          <w:sz w:val="20"/>
        </w:rPr>
        <w:t xml:space="preserve"> from the Issuing Office</w:t>
      </w:r>
      <w:r w:rsidR="00D96479" w:rsidRPr="003C225F">
        <w:rPr>
          <w:sz w:val="20"/>
        </w:rPr>
        <w:t>.</w:t>
      </w:r>
    </w:p>
    <w:p w14:paraId="0F72E28A" w14:textId="77777777" w:rsidR="00CD0C88" w:rsidRPr="003C225F" w:rsidRDefault="00CD0C88" w:rsidP="008D3A5A">
      <w:pPr>
        <w:jc w:val="both"/>
        <w:rPr>
          <w:sz w:val="20"/>
        </w:rPr>
      </w:pPr>
    </w:p>
    <w:p w14:paraId="45697910" w14:textId="26028285" w:rsidR="00F761F5" w:rsidRPr="003C225F" w:rsidRDefault="00D96479" w:rsidP="008D3A5A">
      <w:pPr>
        <w:jc w:val="both"/>
        <w:rPr>
          <w:sz w:val="20"/>
        </w:rPr>
      </w:pPr>
      <w:r w:rsidRPr="003C225F">
        <w:rPr>
          <w:sz w:val="20"/>
        </w:rPr>
        <w:t xml:space="preserve">Bidding Documents </w:t>
      </w:r>
      <w:r w:rsidR="004156F8" w:rsidRPr="003C225F">
        <w:rPr>
          <w:sz w:val="20"/>
        </w:rPr>
        <w:t xml:space="preserve">will be </w:t>
      </w:r>
      <w:r w:rsidR="00F23DD1" w:rsidRPr="003C225F">
        <w:rPr>
          <w:sz w:val="20"/>
        </w:rPr>
        <w:t xml:space="preserve">emailed </w:t>
      </w:r>
      <w:r w:rsidR="004B7991" w:rsidRPr="003C225F">
        <w:rPr>
          <w:sz w:val="20"/>
        </w:rPr>
        <w:t>i</w:t>
      </w:r>
      <w:r w:rsidRPr="003C225F">
        <w:rPr>
          <w:sz w:val="20"/>
        </w:rPr>
        <w:t xml:space="preserve">n portable document format (PDF) </w:t>
      </w:r>
      <w:r w:rsidR="00A665D1" w:rsidRPr="003C225F">
        <w:rPr>
          <w:sz w:val="20"/>
        </w:rPr>
        <w:t>at</w:t>
      </w:r>
      <w:r w:rsidRPr="003C225F">
        <w:rPr>
          <w:sz w:val="20"/>
        </w:rPr>
        <w:t xml:space="preserve"> </w:t>
      </w:r>
      <w:r w:rsidR="00A665D1" w:rsidRPr="003C225F">
        <w:rPr>
          <w:sz w:val="20"/>
        </w:rPr>
        <w:t>no charge</w:t>
      </w:r>
      <w:r w:rsidR="00F23DD1" w:rsidRPr="003C225F">
        <w:rPr>
          <w:sz w:val="20"/>
        </w:rPr>
        <w:t>.</w:t>
      </w:r>
      <w:r w:rsidR="00660A41" w:rsidRPr="003C225F">
        <w:rPr>
          <w:sz w:val="20"/>
        </w:rPr>
        <w:t xml:space="preserve">  </w:t>
      </w:r>
    </w:p>
    <w:p w14:paraId="7A5625BD" w14:textId="77777777" w:rsidR="00F761F5" w:rsidRPr="003C225F" w:rsidRDefault="00F761F5" w:rsidP="008D3A5A">
      <w:pPr>
        <w:jc w:val="both"/>
        <w:rPr>
          <w:sz w:val="20"/>
        </w:rPr>
      </w:pPr>
    </w:p>
    <w:p w14:paraId="1EE54708" w14:textId="77777777" w:rsidR="00A1485F" w:rsidRPr="001F187D" w:rsidRDefault="00A1485F" w:rsidP="00A1485F">
      <w:pPr>
        <w:spacing w:line="360" w:lineRule="auto"/>
        <w:jc w:val="both"/>
        <w:rPr>
          <w:sz w:val="20"/>
        </w:rPr>
      </w:pPr>
      <w:r w:rsidRPr="001F187D">
        <w:rPr>
          <w:sz w:val="20"/>
        </w:rPr>
        <w:t>Bidding Documents also may be examined at the following locations:</w:t>
      </w:r>
    </w:p>
    <w:p w14:paraId="5CE2BF51" w14:textId="77777777" w:rsidR="00A1485F" w:rsidRPr="001F187D" w:rsidRDefault="00A1485F" w:rsidP="00A1485F">
      <w:pPr>
        <w:jc w:val="both"/>
        <w:rPr>
          <w:b/>
          <w:sz w:val="20"/>
        </w:rPr>
      </w:pPr>
      <w:r>
        <w:rPr>
          <w:b/>
          <w:sz w:val="20"/>
        </w:rPr>
        <w:t>Builders Exchange of Michigan</w:t>
      </w:r>
    </w:p>
    <w:p w14:paraId="01D27639" w14:textId="77777777" w:rsidR="00A1485F" w:rsidRPr="001F187D" w:rsidRDefault="00A1485F" w:rsidP="00A1485F">
      <w:pPr>
        <w:jc w:val="both"/>
        <w:rPr>
          <w:b/>
          <w:sz w:val="20"/>
        </w:rPr>
      </w:pPr>
      <w:r>
        <w:rPr>
          <w:b/>
          <w:sz w:val="20"/>
        </w:rPr>
        <w:t>Dodge Construction Network</w:t>
      </w:r>
    </w:p>
    <w:p w14:paraId="020E1C7D" w14:textId="77777777" w:rsidR="00A1485F" w:rsidRPr="001F187D" w:rsidRDefault="00A1485F" w:rsidP="00A1485F">
      <w:pPr>
        <w:jc w:val="both"/>
        <w:rPr>
          <w:b/>
          <w:sz w:val="20"/>
        </w:rPr>
      </w:pPr>
      <w:r w:rsidRPr="001F187D">
        <w:rPr>
          <w:b/>
          <w:sz w:val="20"/>
        </w:rPr>
        <w:t>Construction Association of Michigan</w:t>
      </w:r>
    </w:p>
    <w:p w14:paraId="7267883A" w14:textId="77777777" w:rsidR="00A1485F" w:rsidRDefault="00A1485F" w:rsidP="00A1485F">
      <w:pPr>
        <w:jc w:val="both"/>
        <w:rPr>
          <w:sz w:val="20"/>
        </w:rPr>
      </w:pPr>
    </w:p>
    <w:p w14:paraId="08E21F57" w14:textId="77777777" w:rsidR="00A1485F" w:rsidRPr="00AF495A" w:rsidRDefault="00A1485F" w:rsidP="00A1485F">
      <w:pPr>
        <w:jc w:val="both"/>
        <w:rPr>
          <w:b/>
          <w:bCs/>
          <w:sz w:val="20"/>
        </w:rPr>
      </w:pPr>
      <w:r w:rsidRPr="00AF495A">
        <w:rPr>
          <w:b/>
          <w:bCs/>
          <w:sz w:val="20"/>
        </w:rPr>
        <w:t>Builders Exchanges are authorized to share the contract documents with other exchanges.</w:t>
      </w:r>
    </w:p>
    <w:p w14:paraId="65D90BC5" w14:textId="77777777" w:rsidR="00A1485F" w:rsidRDefault="00A1485F" w:rsidP="00A1485F">
      <w:pPr>
        <w:jc w:val="both"/>
        <w:rPr>
          <w:sz w:val="20"/>
        </w:rPr>
      </w:pPr>
    </w:p>
    <w:p w14:paraId="55F2B613" w14:textId="57E49456" w:rsidR="00DB7221" w:rsidRPr="008D3A5A" w:rsidRDefault="00DB7221" w:rsidP="008D3A5A">
      <w:pPr>
        <w:jc w:val="both"/>
        <w:rPr>
          <w:sz w:val="20"/>
        </w:rPr>
      </w:pPr>
      <w:r w:rsidRPr="003C225F">
        <w:rPr>
          <w:sz w:val="20"/>
        </w:rPr>
        <w:t>The date that the Bidding Documents are transmitted by the Issuing Office will be considered the Bidder’s date of receipt of the Bidding Documents.</w:t>
      </w:r>
      <w:r w:rsidRPr="008D3A5A">
        <w:rPr>
          <w:sz w:val="20"/>
        </w:rPr>
        <w:t xml:space="preserve"> </w:t>
      </w:r>
    </w:p>
    <w:p w14:paraId="29E13228" w14:textId="616BFB87" w:rsidR="00E308A9" w:rsidRPr="008D3A5A" w:rsidRDefault="00E308A9" w:rsidP="008D3A5A">
      <w:pPr>
        <w:jc w:val="both"/>
        <w:rPr>
          <w:rFonts w:cs="Arial"/>
          <w:sz w:val="20"/>
        </w:rPr>
      </w:pPr>
    </w:p>
    <w:p w14:paraId="00ABFDB5" w14:textId="504EAE4E" w:rsidR="004A5103" w:rsidRPr="003C225F" w:rsidRDefault="004A5103" w:rsidP="008D3A5A">
      <w:pPr>
        <w:jc w:val="both"/>
        <w:rPr>
          <w:rFonts w:cs="Arial"/>
          <w:sz w:val="20"/>
        </w:rPr>
      </w:pPr>
      <w:r w:rsidRPr="003C225F">
        <w:rPr>
          <w:sz w:val="20"/>
        </w:rPr>
        <w:t>A pre-bid conference will not be held.</w:t>
      </w:r>
    </w:p>
    <w:p w14:paraId="43E8752A" w14:textId="2E5C2F17" w:rsidR="00094EC6" w:rsidRPr="003C225F" w:rsidRDefault="00E308A9" w:rsidP="008D3A5A">
      <w:pPr>
        <w:jc w:val="both"/>
        <w:rPr>
          <w:rFonts w:cs="Arial"/>
          <w:b/>
          <w:bCs/>
          <w:i/>
          <w:iCs/>
          <w:sz w:val="20"/>
        </w:rPr>
      </w:pPr>
      <w:r w:rsidRPr="003C225F">
        <w:rPr>
          <w:rFonts w:cs="Arial"/>
          <w:b/>
          <w:bCs/>
          <w:i/>
          <w:iCs/>
          <w:sz w:val="20"/>
        </w:rPr>
        <w:t xml:space="preserve"> </w:t>
      </w:r>
    </w:p>
    <w:p w14:paraId="7BE89CC9" w14:textId="01ECF65D" w:rsidR="007C1AE9" w:rsidRDefault="007C1AE9" w:rsidP="008D3A5A">
      <w:pPr>
        <w:jc w:val="both"/>
        <w:rPr>
          <w:bCs/>
          <w:sz w:val="20"/>
        </w:rPr>
      </w:pPr>
      <w:r w:rsidRPr="003C225F">
        <w:rPr>
          <w:bCs/>
          <w:sz w:val="20"/>
        </w:rPr>
        <w:t>For all further requirements regarding bid submittal, qualifications, procedures, and contract award, refer to the Instructions to Bidders that are included in the Bidding Documents.</w:t>
      </w:r>
    </w:p>
    <w:p w14:paraId="7AB40408" w14:textId="670B943A" w:rsidR="00903751" w:rsidRDefault="00903751" w:rsidP="008D3A5A">
      <w:pPr>
        <w:jc w:val="both"/>
        <w:rPr>
          <w:bCs/>
          <w:sz w:val="20"/>
        </w:rPr>
      </w:pPr>
    </w:p>
    <w:p w14:paraId="3E86D1E8" w14:textId="77777777" w:rsidR="00903751" w:rsidRPr="00903751" w:rsidRDefault="00903751" w:rsidP="00903751">
      <w:pPr>
        <w:jc w:val="both"/>
        <w:rPr>
          <w:b/>
          <w:sz w:val="20"/>
        </w:rPr>
      </w:pPr>
      <w:r w:rsidRPr="00903751">
        <w:rPr>
          <w:b/>
          <w:sz w:val="20"/>
        </w:rPr>
        <w:t>American Iron and Steel</w:t>
      </w:r>
    </w:p>
    <w:p w14:paraId="552F8859" w14:textId="77777777" w:rsidR="00903751" w:rsidRPr="00903751" w:rsidRDefault="00903751" w:rsidP="00903751">
      <w:pPr>
        <w:jc w:val="both"/>
        <w:rPr>
          <w:b/>
          <w:sz w:val="20"/>
        </w:rPr>
      </w:pPr>
    </w:p>
    <w:p w14:paraId="1B8E9AB9" w14:textId="77777777" w:rsidR="00903751" w:rsidRPr="00903751" w:rsidRDefault="00903751" w:rsidP="00903751">
      <w:pPr>
        <w:jc w:val="both"/>
        <w:rPr>
          <w:b/>
          <w:sz w:val="20"/>
        </w:rPr>
      </w:pPr>
      <w:r w:rsidRPr="00903751">
        <w:rPr>
          <w:b/>
          <w:sz w:val="20"/>
        </w:rPr>
        <w:t>Section 746 of Title VII of the Consolidated Appropriations Act of 2017 (Division A - Agriculture, Rural Development, Food and Drug Administration, and Related Agencies Appropriations Act, 2017) and subsequent statutes mandating domestic preference applies an American Iron and Steel requirement to this project. All iron and steel products used in this project must be produced in the United States. The term “iron and steel products” means the following products made primarily of iron or steel: lined or unlined pipes and fittings, manhole covers and other municipal castings, hydrants, tanks, flanges, pipe clamps and restraints, valves, structural steel, reinforced precast concrete, and Construction Materials.</w:t>
      </w:r>
    </w:p>
    <w:p w14:paraId="48D25D42" w14:textId="77777777" w:rsidR="00903751" w:rsidRPr="00903751" w:rsidRDefault="00903751" w:rsidP="00903751">
      <w:pPr>
        <w:jc w:val="both"/>
        <w:rPr>
          <w:b/>
          <w:sz w:val="20"/>
        </w:rPr>
      </w:pPr>
    </w:p>
    <w:p w14:paraId="495093B4" w14:textId="77777777" w:rsidR="00903751" w:rsidRPr="00903751" w:rsidRDefault="00903751" w:rsidP="00903751">
      <w:pPr>
        <w:jc w:val="both"/>
        <w:rPr>
          <w:b/>
          <w:sz w:val="20"/>
        </w:rPr>
      </w:pPr>
      <w:r w:rsidRPr="00903751">
        <w:rPr>
          <w:b/>
          <w:sz w:val="20"/>
        </w:rPr>
        <w:lastRenderedPageBreak/>
        <w:tab/>
        <w:t>The following waivers apply to this Contract:</w:t>
      </w:r>
    </w:p>
    <w:p w14:paraId="333F3B5B" w14:textId="77777777" w:rsidR="00903751" w:rsidRPr="00903751" w:rsidRDefault="00903751" w:rsidP="00903751">
      <w:pPr>
        <w:jc w:val="both"/>
        <w:rPr>
          <w:b/>
          <w:sz w:val="20"/>
        </w:rPr>
      </w:pPr>
      <w:r w:rsidRPr="00903751">
        <w:rPr>
          <w:b/>
          <w:sz w:val="20"/>
        </w:rPr>
        <w:tab/>
        <w:t>De Minimis,</w:t>
      </w:r>
    </w:p>
    <w:p w14:paraId="1BD4D92B" w14:textId="77777777" w:rsidR="00903751" w:rsidRPr="00903751" w:rsidRDefault="00903751" w:rsidP="00903751">
      <w:pPr>
        <w:jc w:val="both"/>
        <w:rPr>
          <w:b/>
          <w:sz w:val="20"/>
        </w:rPr>
      </w:pPr>
      <w:r w:rsidRPr="00903751">
        <w:rPr>
          <w:b/>
          <w:sz w:val="20"/>
        </w:rPr>
        <w:tab/>
        <w:t>Minor Components,</w:t>
      </w:r>
    </w:p>
    <w:p w14:paraId="42426670" w14:textId="306AA846" w:rsidR="00903751" w:rsidRPr="00903751" w:rsidRDefault="00903751" w:rsidP="00574EAD">
      <w:pPr>
        <w:jc w:val="both"/>
        <w:rPr>
          <w:b/>
          <w:sz w:val="20"/>
        </w:rPr>
      </w:pPr>
      <w:r w:rsidRPr="00903751">
        <w:rPr>
          <w:b/>
          <w:sz w:val="20"/>
        </w:rPr>
        <w:tab/>
        <w:t>Pig iron and direct reduced iron</w:t>
      </w:r>
      <w:r w:rsidR="00574EAD">
        <w:rPr>
          <w:b/>
          <w:sz w:val="20"/>
        </w:rPr>
        <w:t>.</w:t>
      </w:r>
    </w:p>
    <w:p w14:paraId="6B2597FA" w14:textId="1C4435DA" w:rsidR="00A00D73" w:rsidRDefault="00A00D73" w:rsidP="008D3A5A">
      <w:pPr>
        <w:jc w:val="both"/>
        <w:rPr>
          <w:bCs/>
          <w:sz w:val="20"/>
        </w:rPr>
      </w:pPr>
    </w:p>
    <w:p w14:paraId="2D35D516" w14:textId="77777777" w:rsidR="00AB20CF" w:rsidRDefault="00AB20CF" w:rsidP="00A00D73">
      <w:pPr>
        <w:jc w:val="both"/>
        <w:rPr>
          <w:sz w:val="20"/>
        </w:rPr>
      </w:pPr>
    </w:p>
    <w:p w14:paraId="7CF0D7DA" w14:textId="77777777" w:rsidR="00AB20CF" w:rsidRDefault="00AB20CF" w:rsidP="00A00D73">
      <w:pPr>
        <w:jc w:val="both"/>
        <w:rPr>
          <w:sz w:val="20"/>
        </w:rPr>
      </w:pPr>
    </w:p>
    <w:p w14:paraId="061146AB" w14:textId="053C7F6B" w:rsidR="00A00D73" w:rsidRDefault="00A00D73" w:rsidP="00A00D73">
      <w:pPr>
        <w:jc w:val="both"/>
        <w:rPr>
          <w:sz w:val="20"/>
        </w:rPr>
      </w:pPr>
      <w:r w:rsidRPr="00E12C35">
        <w:rPr>
          <w:sz w:val="20"/>
        </w:rPr>
        <w:t xml:space="preserve">The </w:t>
      </w:r>
      <w:r w:rsidR="003B6D4B" w:rsidRPr="00574EAD">
        <w:rPr>
          <w:sz w:val="20"/>
          <w:u w:color="000000" w:themeColor="text1"/>
        </w:rPr>
        <w:t>Charter Township of Hampton</w:t>
      </w:r>
      <w:r w:rsidR="003B6D4B">
        <w:rPr>
          <w:sz w:val="20"/>
        </w:rPr>
        <w:t xml:space="preserve"> </w:t>
      </w:r>
      <w:r w:rsidRPr="00E12C35">
        <w:rPr>
          <w:sz w:val="20"/>
        </w:rPr>
        <w:t>reserves</w:t>
      </w:r>
      <w:r>
        <w:rPr>
          <w:sz w:val="20"/>
        </w:rPr>
        <w:t xml:space="preserve"> the right to accept any bid, reject any or all bids, to waive informalities and make the award in any manner deemed in the best interest of </w:t>
      </w:r>
      <w:r w:rsidRPr="00E12C35">
        <w:rPr>
          <w:sz w:val="20"/>
        </w:rPr>
        <w:t xml:space="preserve">the </w:t>
      </w:r>
      <w:r w:rsidR="003B6D4B" w:rsidRPr="00574EAD">
        <w:rPr>
          <w:sz w:val="20"/>
          <w:u w:color="000000" w:themeColor="text1"/>
        </w:rPr>
        <w:t>Township</w:t>
      </w:r>
      <w:r w:rsidRPr="00574EAD">
        <w:rPr>
          <w:sz w:val="20"/>
        </w:rPr>
        <w:t>.</w:t>
      </w:r>
    </w:p>
    <w:p w14:paraId="7FD2B28D" w14:textId="5118BA91" w:rsidR="00A00D73" w:rsidRDefault="00A00D73" w:rsidP="008D3A5A">
      <w:pPr>
        <w:jc w:val="both"/>
        <w:rPr>
          <w:bCs/>
          <w:sz w:val="20"/>
        </w:rPr>
      </w:pPr>
    </w:p>
    <w:p w14:paraId="3CBA2385" w14:textId="77777777" w:rsidR="00A00D73" w:rsidRPr="008D3A5A" w:rsidRDefault="00A00D73" w:rsidP="008D3A5A">
      <w:pPr>
        <w:jc w:val="both"/>
        <w:rPr>
          <w:bCs/>
          <w:sz w:val="20"/>
        </w:rPr>
      </w:pPr>
    </w:p>
    <w:p w14:paraId="19038142" w14:textId="77777777" w:rsidR="00803B74" w:rsidRPr="008D3A5A" w:rsidRDefault="00803B74" w:rsidP="008D3A5A">
      <w:pPr>
        <w:jc w:val="both"/>
        <w:rPr>
          <w:sz w:val="20"/>
        </w:rPr>
      </w:pPr>
    </w:p>
    <w:p w14:paraId="2A04C1A3" w14:textId="77777777" w:rsidR="00660A41" w:rsidRPr="008D3A5A" w:rsidRDefault="00660A41" w:rsidP="008D3A5A">
      <w:pPr>
        <w:jc w:val="both"/>
        <w:rPr>
          <w:sz w:val="20"/>
          <w:highlight w:val="green"/>
        </w:rPr>
      </w:pPr>
    </w:p>
    <w:p w14:paraId="13854663" w14:textId="06ED4FB6" w:rsidR="00660A41" w:rsidRPr="00574EAD" w:rsidRDefault="00660A41" w:rsidP="00574EAD">
      <w:pPr>
        <w:jc w:val="right"/>
        <w:rPr>
          <w:sz w:val="20"/>
        </w:rPr>
      </w:pPr>
      <w:r w:rsidRPr="003C225F">
        <w:rPr>
          <w:sz w:val="20"/>
        </w:rPr>
        <w:tab/>
      </w:r>
      <w:r w:rsidRPr="003C225F">
        <w:rPr>
          <w:sz w:val="20"/>
        </w:rPr>
        <w:tab/>
      </w:r>
      <w:r w:rsidRPr="003C225F">
        <w:rPr>
          <w:sz w:val="20"/>
        </w:rPr>
        <w:tab/>
      </w:r>
      <w:r w:rsidRPr="003C225F">
        <w:rPr>
          <w:sz w:val="20"/>
        </w:rPr>
        <w:tab/>
      </w:r>
      <w:r w:rsidR="003B6D4B" w:rsidRPr="00574EAD">
        <w:rPr>
          <w:sz w:val="20"/>
          <w:u w:color="000000" w:themeColor="text1"/>
        </w:rPr>
        <w:t>Charter Township of Hampton</w:t>
      </w:r>
    </w:p>
    <w:p w14:paraId="7AE9F1F8" w14:textId="77777777" w:rsidR="00660A41" w:rsidRPr="00574EAD" w:rsidRDefault="00660A41" w:rsidP="00574EAD">
      <w:pPr>
        <w:jc w:val="right"/>
        <w:rPr>
          <w:sz w:val="20"/>
        </w:rPr>
      </w:pPr>
    </w:p>
    <w:p w14:paraId="7BF4A529" w14:textId="5917AB05" w:rsidR="00660A41" w:rsidRPr="00574EAD" w:rsidRDefault="00660A41" w:rsidP="00574EAD">
      <w:pPr>
        <w:jc w:val="right"/>
        <w:rPr>
          <w:sz w:val="20"/>
        </w:rPr>
      </w:pPr>
      <w:r w:rsidRPr="00574EAD">
        <w:rPr>
          <w:sz w:val="20"/>
        </w:rPr>
        <w:tab/>
      </w:r>
      <w:r w:rsidRPr="00574EAD">
        <w:rPr>
          <w:sz w:val="20"/>
        </w:rPr>
        <w:tab/>
      </w:r>
      <w:r w:rsidRPr="00574EAD">
        <w:rPr>
          <w:sz w:val="20"/>
        </w:rPr>
        <w:tab/>
      </w:r>
      <w:r w:rsidRPr="00574EAD">
        <w:rPr>
          <w:sz w:val="20"/>
        </w:rPr>
        <w:tab/>
      </w:r>
      <w:r w:rsidR="00574EAD" w:rsidRPr="00574EAD">
        <w:rPr>
          <w:sz w:val="20"/>
        </w:rPr>
        <w:t>Terri Close</w:t>
      </w:r>
    </w:p>
    <w:p w14:paraId="73710FA6" w14:textId="77777777" w:rsidR="00660A41" w:rsidRPr="00574EAD" w:rsidRDefault="00660A41" w:rsidP="00574EAD">
      <w:pPr>
        <w:jc w:val="right"/>
        <w:rPr>
          <w:sz w:val="20"/>
        </w:rPr>
      </w:pPr>
    </w:p>
    <w:p w14:paraId="537259F3" w14:textId="75789883" w:rsidR="00660A41" w:rsidRPr="00574EAD" w:rsidRDefault="00660A41" w:rsidP="00574EAD">
      <w:pPr>
        <w:jc w:val="right"/>
        <w:rPr>
          <w:sz w:val="20"/>
        </w:rPr>
      </w:pPr>
      <w:r w:rsidRPr="00574EAD">
        <w:rPr>
          <w:sz w:val="20"/>
        </w:rPr>
        <w:tab/>
      </w:r>
      <w:r w:rsidRPr="00574EAD">
        <w:rPr>
          <w:sz w:val="20"/>
        </w:rPr>
        <w:tab/>
      </w:r>
      <w:r w:rsidRPr="00574EAD">
        <w:rPr>
          <w:sz w:val="20"/>
        </w:rPr>
        <w:tab/>
      </w:r>
      <w:r w:rsidRPr="00574EAD">
        <w:rPr>
          <w:sz w:val="20"/>
        </w:rPr>
        <w:tab/>
      </w:r>
      <w:r w:rsidR="00574EAD" w:rsidRPr="00574EAD">
        <w:rPr>
          <w:sz w:val="20"/>
        </w:rPr>
        <w:t>Supervisor</w:t>
      </w:r>
    </w:p>
    <w:p w14:paraId="64F1A8D9" w14:textId="41DE4D52" w:rsidR="00660A41" w:rsidRPr="003C225F" w:rsidRDefault="00EF4B81" w:rsidP="008D3A5A">
      <w:pPr>
        <w:jc w:val="both"/>
        <w:rPr>
          <w:sz w:val="20"/>
        </w:rPr>
      </w:pPr>
      <w:r w:rsidRPr="003C225F">
        <w:rPr>
          <w:sz w:val="20"/>
        </w:rPr>
        <w:tab/>
      </w:r>
    </w:p>
    <w:p w14:paraId="25E78A6A" w14:textId="77777777" w:rsidR="00660A41" w:rsidRPr="003C225F" w:rsidRDefault="00660A41" w:rsidP="008D3A5A">
      <w:pPr>
        <w:jc w:val="both"/>
        <w:rPr>
          <w:sz w:val="20"/>
        </w:rPr>
      </w:pPr>
    </w:p>
    <w:p w14:paraId="3EB5C878" w14:textId="77777777" w:rsidR="00660A41" w:rsidRPr="008D3A5A" w:rsidRDefault="00660A41" w:rsidP="008D3A5A">
      <w:pPr>
        <w:jc w:val="center"/>
        <w:rPr>
          <w:sz w:val="20"/>
        </w:rPr>
      </w:pPr>
      <w:r w:rsidRPr="003C225F">
        <w:rPr>
          <w:b/>
          <w:sz w:val="20"/>
        </w:rPr>
        <w:t>END OF SECTION</w:t>
      </w:r>
    </w:p>
    <w:p w14:paraId="5ED873C4" w14:textId="77777777" w:rsidR="00660A41" w:rsidRDefault="00660A41" w:rsidP="008D3A5A"/>
    <w:sectPr w:rsidR="00660A41">
      <w:footerReference w:type="default" r:id="rId6"/>
      <w:pgSz w:w="12240" w:h="15840"/>
      <w:pgMar w:top="180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298E" w14:textId="77777777" w:rsidR="0086528D" w:rsidRDefault="0086528D">
      <w:r>
        <w:separator/>
      </w:r>
    </w:p>
  </w:endnote>
  <w:endnote w:type="continuationSeparator" w:id="0">
    <w:p w14:paraId="0E7560A7" w14:textId="77777777" w:rsidR="0086528D" w:rsidRDefault="0086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26B" w14:textId="4258A699" w:rsidR="003C793F" w:rsidRDefault="00574EAD">
    <w:pPr>
      <w:pStyle w:val="Footer"/>
      <w:tabs>
        <w:tab w:val="clear" w:pos="4320"/>
        <w:tab w:val="clear" w:pos="8640"/>
        <w:tab w:val="center" w:pos="4500"/>
        <w:tab w:val="right" w:pos="9000"/>
      </w:tabs>
      <w:rPr>
        <w:sz w:val="14"/>
      </w:rPr>
    </w:pPr>
    <w:r>
      <w:rPr>
        <w:sz w:val="14"/>
      </w:rPr>
      <w:t>845220</w:t>
    </w:r>
    <w:r w:rsidR="003C793F">
      <w:rPr>
        <w:sz w:val="14"/>
      </w:rPr>
      <w:tab/>
      <w:t>00</w:t>
    </w:r>
    <w:r w:rsidR="00FE56C8">
      <w:rPr>
        <w:sz w:val="14"/>
      </w:rPr>
      <w:t xml:space="preserve"> 11 1</w:t>
    </w:r>
    <w:r w:rsidR="003C793F">
      <w:rPr>
        <w:sz w:val="14"/>
      </w:rPr>
      <w:t xml:space="preserve">3 - </w:t>
    </w:r>
    <w:r w:rsidR="003C793F">
      <w:rPr>
        <w:sz w:val="14"/>
      </w:rPr>
      <w:fldChar w:fldCharType="begin"/>
    </w:r>
    <w:r w:rsidR="003C793F">
      <w:rPr>
        <w:sz w:val="14"/>
      </w:rPr>
      <w:instrText>page</w:instrText>
    </w:r>
    <w:r w:rsidR="003C793F">
      <w:rPr>
        <w:sz w:val="14"/>
      </w:rPr>
      <w:fldChar w:fldCharType="separate"/>
    </w:r>
    <w:r w:rsidR="00E308A9">
      <w:rPr>
        <w:noProof/>
        <w:sz w:val="14"/>
      </w:rPr>
      <w:t>1</w:t>
    </w:r>
    <w:r w:rsidR="003C793F">
      <w:rPr>
        <w:sz w:val="14"/>
      </w:rPr>
      <w:fldChar w:fldCharType="end"/>
    </w:r>
    <w:r w:rsidR="003C793F">
      <w:rPr>
        <w:sz w:val="14"/>
      </w:rPr>
      <w:tab/>
      <w:t>ADVERTISEMENT FOR BIDS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A4FCD" w14:textId="77777777" w:rsidR="0086528D" w:rsidRDefault="0086528D">
      <w:r>
        <w:separator/>
      </w:r>
    </w:p>
  </w:footnote>
  <w:footnote w:type="continuationSeparator" w:id="0">
    <w:p w14:paraId="662B7C2F" w14:textId="77777777" w:rsidR="0086528D" w:rsidRDefault="00865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05"/>
    <w:rsid w:val="0006360F"/>
    <w:rsid w:val="000869C9"/>
    <w:rsid w:val="00094EC6"/>
    <w:rsid w:val="000955A5"/>
    <w:rsid w:val="000A7196"/>
    <w:rsid w:val="000B5082"/>
    <w:rsid w:val="000B55BD"/>
    <w:rsid w:val="000C5713"/>
    <w:rsid w:val="00127D41"/>
    <w:rsid w:val="00156B1D"/>
    <w:rsid w:val="0018670E"/>
    <w:rsid w:val="001B79A1"/>
    <w:rsid w:val="00210CCE"/>
    <w:rsid w:val="00215F8A"/>
    <w:rsid w:val="002426FE"/>
    <w:rsid w:val="00243D23"/>
    <w:rsid w:val="00261B34"/>
    <w:rsid w:val="00283AAC"/>
    <w:rsid w:val="002B2BF4"/>
    <w:rsid w:val="002B4FC5"/>
    <w:rsid w:val="002D138E"/>
    <w:rsid w:val="003141E4"/>
    <w:rsid w:val="00345105"/>
    <w:rsid w:val="00345828"/>
    <w:rsid w:val="00360C15"/>
    <w:rsid w:val="00381854"/>
    <w:rsid w:val="003B23FE"/>
    <w:rsid w:val="003B6D4B"/>
    <w:rsid w:val="003C225F"/>
    <w:rsid w:val="003C793F"/>
    <w:rsid w:val="003E51A1"/>
    <w:rsid w:val="004156F8"/>
    <w:rsid w:val="00420AB4"/>
    <w:rsid w:val="00455A2C"/>
    <w:rsid w:val="00482D05"/>
    <w:rsid w:val="004A5103"/>
    <w:rsid w:val="004A68AF"/>
    <w:rsid w:val="004B7991"/>
    <w:rsid w:val="004C0670"/>
    <w:rsid w:val="004C7E27"/>
    <w:rsid w:val="004D251C"/>
    <w:rsid w:val="004E68DC"/>
    <w:rsid w:val="005003ED"/>
    <w:rsid w:val="005069C4"/>
    <w:rsid w:val="00506C56"/>
    <w:rsid w:val="00532B8E"/>
    <w:rsid w:val="00543D07"/>
    <w:rsid w:val="00550907"/>
    <w:rsid w:val="00574EAD"/>
    <w:rsid w:val="005D5A3E"/>
    <w:rsid w:val="00615FBD"/>
    <w:rsid w:val="006557FE"/>
    <w:rsid w:val="00660A41"/>
    <w:rsid w:val="006D21D2"/>
    <w:rsid w:val="007068B2"/>
    <w:rsid w:val="007225BF"/>
    <w:rsid w:val="0074247E"/>
    <w:rsid w:val="00760647"/>
    <w:rsid w:val="00786DDB"/>
    <w:rsid w:val="007C1AE9"/>
    <w:rsid w:val="007C2696"/>
    <w:rsid w:val="007E3A7C"/>
    <w:rsid w:val="007F2DBD"/>
    <w:rsid w:val="00803B74"/>
    <w:rsid w:val="0084598B"/>
    <w:rsid w:val="00864D9D"/>
    <w:rsid w:val="0086528D"/>
    <w:rsid w:val="00873CCF"/>
    <w:rsid w:val="00886643"/>
    <w:rsid w:val="0089469A"/>
    <w:rsid w:val="008D3A5A"/>
    <w:rsid w:val="008E5FF2"/>
    <w:rsid w:val="00903751"/>
    <w:rsid w:val="00910CBF"/>
    <w:rsid w:val="00915AE6"/>
    <w:rsid w:val="00976611"/>
    <w:rsid w:val="009F3C8B"/>
    <w:rsid w:val="00A00D73"/>
    <w:rsid w:val="00A1485F"/>
    <w:rsid w:val="00A239DE"/>
    <w:rsid w:val="00A544E4"/>
    <w:rsid w:val="00A5603B"/>
    <w:rsid w:val="00A62883"/>
    <w:rsid w:val="00A665D1"/>
    <w:rsid w:val="00AB20CF"/>
    <w:rsid w:val="00AB25C4"/>
    <w:rsid w:val="00AD0F41"/>
    <w:rsid w:val="00AD3E01"/>
    <w:rsid w:val="00B07E25"/>
    <w:rsid w:val="00B130F1"/>
    <w:rsid w:val="00B16194"/>
    <w:rsid w:val="00B24FF5"/>
    <w:rsid w:val="00B4607F"/>
    <w:rsid w:val="00B63158"/>
    <w:rsid w:val="00B656AF"/>
    <w:rsid w:val="00B77890"/>
    <w:rsid w:val="00B93DA5"/>
    <w:rsid w:val="00BA2976"/>
    <w:rsid w:val="00C01319"/>
    <w:rsid w:val="00C346B8"/>
    <w:rsid w:val="00C40752"/>
    <w:rsid w:val="00C423E5"/>
    <w:rsid w:val="00C55747"/>
    <w:rsid w:val="00C72015"/>
    <w:rsid w:val="00C87D21"/>
    <w:rsid w:val="00CA2FDE"/>
    <w:rsid w:val="00CC0540"/>
    <w:rsid w:val="00CC0C25"/>
    <w:rsid w:val="00CD0C88"/>
    <w:rsid w:val="00CD1FCA"/>
    <w:rsid w:val="00CF46BC"/>
    <w:rsid w:val="00D226FD"/>
    <w:rsid w:val="00D33473"/>
    <w:rsid w:val="00D36D12"/>
    <w:rsid w:val="00D74708"/>
    <w:rsid w:val="00D8386F"/>
    <w:rsid w:val="00D9479D"/>
    <w:rsid w:val="00D96479"/>
    <w:rsid w:val="00DB7221"/>
    <w:rsid w:val="00DF0DD9"/>
    <w:rsid w:val="00E04BA1"/>
    <w:rsid w:val="00E12C35"/>
    <w:rsid w:val="00E308A9"/>
    <w:rsid w:val="00EA3AAA"/>
    <w:rsid w:val="00EA77A5"/>
    <w:rsid w:val="00EB65AA"/>
    <w:rsid w:val="00EF402F"/>
    <w:rsid w:val="00EF4B81"/>
    <w:rsid w:val="00EF7284"/>
    <w:rsid w:val="00F1223D"/>
    <w:rsid w:val="00F157CD"/>
    <w:rsid w:val="00F15A86"/>
    <w:rsid w:val="00F214A0"/>
    <w:rsid w:val="00F23DD1"/>
    <w:rsid w:val="00F31C16"/>
    <w:rsid w:val="00F37BDF"/>
    <w:rsid w:val="00F74804"/>
    <w:rsid w:val="00F757FD"/>
    <w:rsid w:val="00F761F5"/>
    <w:rsid w:val="00F85439"/>
    <w:rsid w:val="00FE3EF4"/>
    <w:rsid w:val="00FE56C8"/>
    <w:rsid w:val="00FE64EB"/>
    <w:rsid w:val="00FF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06512"/>
  <w15:chartTrackingRefBased/>
  <w15:docId w15:val="{F659E41C-4EB3-4D45-BC73-08577B44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1E4"/>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sid w:val="00DB7221"/>
    <w:rPr>
      <w:color w:val="0000FF"/>
      <w:u w:val="single"/>
    </w:rPr>
  </w:style>
  <w:style w:type="character" w:styleId="UnresolvedMention">
    <w:name w:val="Unresolved Mention"/>
    <w:uiPriority w:val="99"/>
    <w:semiHidden/>
    <w:unhideWhenUsed/>
    <w:rsid w:val="00B93DA5"/>
    <w:rPr>
      <w:color w:val="605E5C"/>
      <w:shd w:val="clear" w:color="auto" w:fill="E1DFDD"/>
    </w:rPr>
  </w:style>
  <w:style w:type="paragraph" w:styleId="BalloonText">
    <w:name w:val="Balloon Text"/>
    <w:basedOn w:val="Normal"/>
    <w:link w:val="BalloonTextChar"/>
    <w:rsid w:val="00B24FF5"/>
    <w:rPr>
      <w:rFonts w:ascii="Segoe UI" w:hAnsi="Segoe UI" w:cs="Segoe UI"/>
      <w:sz w:val="18"/>
      <w:szCs w:val="18"/>
    </w:rPr>
  </w:style>
  <w:style w:type="character" w:customStyle="1" w:styleId="BalloonTextChar">
    <w:name w:val="Balloon Text Char"/>
    <w:basedOn w:val="DefaultParagraphFont"/>
    <w:link w:val="BalloonText"/>
    <w:rsid w:val="00B24FF5"/>
    <w:rPr>
      <w:rFonts w:ascii="Segoe UI" w:hAnsi="Segoe UI" w:cs="Segoe UI"/>
      <w:sz w:val="18"/>
      <w:szCs w:val="18"/>
    </w:rPr>
  </w:style>
  <w:style w:type="character" w:styleId="CommentReference">
    <w:name w:val="annotation reference"/>
    <w:basedOn w:val="DefaultParagraphFont"/>
    <w:rsid w:val="00A00D73"/>
    <w:rPr>
      <w:sz w:val="16"/>
      <w:szCs w:val="16"/>
    </w:rPr>
  </w:style>
  <w:style w:type="paragraph" w:styleId="CommentText">
    <w:name w:val="annotation text"/>
    <w:basedOn w:val="Normal"/>
    <w:link w:val="CommentTextChar"/>
    <w:rsid w:val="00A00D73"/>
    <w:rPr>
      <w:sz w:val="20"/>
    </w:rPr>
  </w:style>
  <w:style w:type="character" w:customStyle="1" w:styleId="CommentTextChar">
    <w:name w:val="Comment Text Char"/>
    <w:basedOn w:val="DefaultParagraphFont"/>
    <w:link w:val="CommentText"/>
    <w:rsid w:val="00A00D73"/>
    <w:rPr>
      <w:rFonts w:ascii="Arial" w:hAnsi="Arial"/>
    </w:rPr>
  </w:style>
  <w:style w:type="paragraph" w:styleId="CommentSubject">
    <w:name w:val="annotation subject"/>
    <w:basedOn w:val="CommentText"/>
    <w:next w:val="CommentText"/>
    <w:link w:val="CommentSubjectChar"/>
    <w:rsid w:val="00A00D73"/>
    <w:rPr>
      <w:b/>
      <w:bCs/>
    </w:rPr>
  </w:style>
  <w:style w:type="character" w:customStyle="1" w:styleId="CommentSubjectChar">
    <w:name w:val="Comment Subject Char"/>
    <w:basedOn w:val="CommentTextChar"/>
    <w:link w:val="CommentSubject"/>
    <w:rsid w:val="00A00D7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7278">
      <w:bodyDiv w:val="1"/>
      <w:marLeft w:val="0"/>
      <w:marRight w:val="0"/>
      <w:marTop w:val="0"/>
      <w:marBottom w:val="0"/>
      <w:divBdr>
        <w:top w:val="none" w:sz="0" w:space="0" w:color="auto"/>
        <w:left w:val="none" w:sz="0" w:space="0" w:color="auto"/>
        <w:bottom w:val="none" w:sz="0" w:space="0" w:color="auto"/>
        <w:right w:val="none" w:sz="0" w:space="0" w:color="auto"/>
      </w:divBdr>
    </w:div>
    <w:div w:id="176777499">
      <w:bodyDiv w:val="1"/>
      <w:marLeft w:val="0"/>
      <w:marRight w:val="0"/>
      <w:marTop w:val="0"/>
      <w:marBottom w:val="0"/>
      <w:divBdr>
        <w:top w:val="none" w:sz="0" w:space="0" w:color="auto"/>
        <w:left w:val="none" w:sz="0" w:space="0" w:color="auto"/>
        <w:bottom w:val="none" w:sz="0" w:space="0" w:color="auto"/>
        <w:right w:val="none" w:sz="0" w:space="0" w:color="auto"/>
      </w:divBdr>
    </w:div>
    <w:div w:id="323048459">
      <w:bodyDiv w:val="1"/>
      <w:marLeft w:val="0"/>
      <w:marRight w:val="0"/>
      <w:marTop w:val="0"/>
      <w:marBottom w:val="0"/>
      <w:divBdr>
        <w:top w:val="none" w:sz="0" w:space="0" w:color="auto"/>
        <w:left w:val="none" w:sz="0" w:space="0" w:color="auto"/>
        <w:bottom w:val="none" w:sz="0" w:space="0" w:color="auto"/>
        <w:right w:val="none" w:sz="0" w:space="0" w:color="auto"/>
      </w:divBdr>
    </w:div>
    <w:div w:id="733434018">
      <w:bodyDiv w:val="1"/>
      <w:marLeft w:val="0"/>
      <w:marRight w:val="0"/>
      <w:marTop w:val="0"/>
      <w:marBottom w:val="0"/>
      <w:divBdr>
        <w:top w:val="none" w:sz="0" w:space="0" w:color="auto"/>
        <w:left w:val="none" w:sz="0" w:space="0" w:color="auto"/>
        <w:bottom w:val="none" w:sz="0" w:space="0" w:color="auto"/>
        <w:right w:val="none" w:sz="0" w:space="0" w:color="auto"/>
      </w:divBdr>
    </w:div>
    <w:div w:id="923690450">
      <w:bodyDiv w:val="1"/>
      <w:marLeft w:val="0"/>
      <w:marRight w:val="0"/>
      <w:marTop w:val="0"/>
      <w:marBottom w:val="0"/>
      <w:divBdr>
        <w:top w:val="none" w:sz="0" w:space="0" w:color="auto"/>
        <w:left w:val="none" w:sz="0" w:space="0" w:color="auto"/>
        <w:bottom w:val="none" w:sz="0" w:space="0" w:color="auto"/>
        <w:right w:val="none" w:sz="0" w:space="0" w:color="auto"/>
      </w:divBdr>
    </w:div>
    <w:div w:id="1439375797">
      <w:bodyDiv w:val="1"/>
      <w:marLeft w:val="0"/>
      <w:marRight w:val="0"/>
      <w:marTop w:val="0"/>
      <w:marBottom w:val="0"/>
      <w:divBdr>
        <w:top w:val="none" w:sz="0" w:space="0" w:color="auto"/>
        <w:left w:val="none" w:sz="0" w:space="0" w:color="auto"/>
        <w:bottom w:val="none" w:sz="0" w:space="0" w:color="auto"/>
        <w:right w:val="none" w:sz="0" w:space="0" w:color="auto"/>
      </w:divBdr>
    </w:div>
    <w:div w:id="1453986027">
      <w:bodyDiv w:val="1"/>
      <w:marLeft w:val="0"/>
      <w:marRight w:val="0"/>
      <w:marTop w:val="0"/>
      <w:marBottom w:val="0"/>
      <w:divBdr>
        <w:top w:val="none" w:sz="0" w:space="0" w:color="auto"/>
        <w:left w:val="none" w:sz="0" w:space="0" w:color="auto"/>
        <w:bottom w:val="none" w:sz="0" w:space="0" w:color="auto"/>
        <w:right w:val="none" w:sz="0" w:space="0" w:color="auto"/>
      </w:divBdr>
    </w:div>
    <w:div w:id="1519930954">
      <w:bodyDiv w:val="1"/>
      <w:marLeft w:val="0"/>
      <w:marRight w:val="0"/>
      <w:marTop w:val="0"/>
      <w:marBottom w:val="0"/>
      <w:divBdr>
        <w:top w:val="none" w:sz="0" w:space="0" w:color="auto"/>
        <w:left w:val="none" w:sz="0" w:space="0" w:color="auto"/>
        <w:bottom w:val="none" w:sz="0" w:space="0" w:color="auto"/>
        <w:right w:val="none" w:sz="0" w:space="0" w:color="auto"/>
      </w:divBdr>
    </w:div>
    <w:div w:id="1590693741">
      <w:bodyDiv w:val="1"/>
      <w:marLeft w:val="0"/>
      <w:marRight w:val="0"/>
      <w:marTop w:val="0"/>
      <w:marBottom w:val="0"/>
      <w:divBdr>
        <w:top w:val="none" w:sz="0" w:space="0" w:color="auto"/>
        <w:left w:val="none" w:sz="0" w:space="0" w:color="auto"/>
        <w:bottom w:val="none" w:sz="0" w:space="0" w:color="auto"/>
        <w:right w:val="none" w:sz="0" w:space="0" w:color="auto"/>
      </w:divBdr>
    </w:div>
    <w:div w:id="1883636224">
      <w:bodyDiv w:val="1"/>
      <w:marLeft w:val="0"/>
      <w:marRight w:val="0"/>
      <w:marTop w:val="0"/>
      <w:marBottom w:val="0"/>
      <w:divBdr>
        <w:top w:val="none" w:sz="0" w:space="0" w:color="auto"/>
        <w:left w:val="none" w:sz="0" w:space="0" w:color="auto"/>
        <w:bottom w:val="none" w:sz="0" w:space="0" w:color="auto"/>
        <w:right w:val="none" w:sz="0" w:space="0" w:color="auto"/>
      </w:divBdr>
    </w:div>
    <w:div w:id="1932077698">
      <w:bodyDiv w:val="1"/>
      <w:marLeft w:val="0"/>
      <w:marRight w:val="0"/>
      <w:marTop w:val="0"/>
      <w:marBottom w:val="0"/>
      <w:divBdr>
        <w:top w:val="none" w:sz="0" w:space="0" w:color="auto"/>
        <w:left w:val="none" w:sz="0" w:space="0" w:color="auto"/>
        <w:bottom w:val="none" w:sz="0" w:space="0" w:color="auto"/>
        <w:right w:val="none" w:sz="0" w:space="0" w:color="auto"/>
      </w:divBdr>
    </w:div>
    <w:div w:id="19453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00030</vt:lpstr>
    </vt:vector>
  </TitlesOfParts>
  <Company>Fleis &amp; VandenBrink Eng.</Company>
  <LinksUpToDate>false</LinksUpToDate>
  <CharactersWithSpaces>3138</CharactersWithSpaces>
  <SharedDoc>false</SharedDoc>
  <HLinks>
    <vt:vector size="24" baseType="variant">
      <vt:variant>
        <vt:i4>5374036</vt:i4>
      </vt:variant>
      <vt:variant>
        <vt:i4>9</vt:i4>
      </vt:variant>
      <vt:variant>
        <vt:i4>0</vt:i4>
      </vt:variant>
      <vt:variant>
        <vt:i4>5</vt:i4>
      </vt:variant>
      <vt:variant>
        <vt:lpwstr>http://www.construction.com/</vt:lpwstr>
      </vt:variant>
      <vt:variant>
        <vt:lpwstr/>
      </vt:variant>
      <vt:variant>
        <vt:i4>3080295</vt:i4>
      </vt:variant>
      <vt:variant>
        <vt:i4>6</vt:i4>
      </vt:variant>
      <vt:variant>
        <vt:i4>0</vt:i4>
      </vt:variant>
      <vt:variant>
        <vt:i4>5</vt:i4>
      </vt:variant>
      <vt:variant>
        <vt:lpwstr>http://www.constructionjournal.com/</vt:lpwstr>
      </vt:variant>
      <vt:variant>
        <vt:lpwstr/>
      </vt:variant>
      <vt:variant>
        <vt:i4>4849738</vt:i4>
      </vt:variant>
      <vt:variant>
        <vt:i4>3</vt:i4>
      </vt:variant>
      <vt:variant>
        <vt:i4>0</vt:i4>
      </vt:variant>
      <vt:variant>
        <vt:i4>5</vt:i4>
      </vt:variant>
      <vt:variant>
        <vt:lpwstr>http://www.buildwithcam.com/</vt:lpwstr>
      </vt:variant>
      <vt:variant>
        <vt:lpwstr/>
      </vt:variant>
      <vt:variant>
        <vt:i4>4259849</vt:i4>
      </vt:variant>
      <vt:variant>
        <vt:i4>0</vt:i4>
      </vt:variant>
      <vt:variant>
        <vt:i4>0</vt:i4>
      </vt:variant>
      <vt:variant>
        <vt:i4>5</vt:i4>
      </vt:variant>
      <vt:variant>
        <vt:lpwstr>http://www.fveng.com/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00030</dc:title>
  <dc:subject>Advertisement for Bids</dc:subject>
  <dc:creator>Larry J. Fleis, P.E.</dc:creator>
  <cp:keywords/>
  <dc:description/>
  <cp:lastModifiedBy>Terri Close</cp:lastModifiedBy>
  <cp:revision>2</cp:revision>
  <cp:lastPrinted>2022-12-19T13:31:00Z</cp:lastPrinted>
  <dcterms:created xsi:type="dcterms:W3CDTF">2022-12-19T13:32:00Z</dcterms:created>
  <dcterms:modified xsi:type="dcterms:W3CDTF">2022-12-19T13:32:00Z</dcterms:modified>
  <cp:category>Specs</cp:category>
</cp:coreProperties>
</file>